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8A" w:rsidRPr="00FC7B8A" w:rsidRDefault="00FC7B8A" w:rsidP="00FC7B8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B8A">
        <w:rPr>
          <w:rFonts w:ascii="Times New Roman" w:eastAsia="Times New Roman" w:hAnsi="Times New Roman" w:cs="Times New Roman"/>
          <w:b/>
          <w:bCs/>
          <w:sz w:val="27"/>
          <w:szCs w:val="27"/>
          <w:lang w:eastAsia="ru-RU"/>
        </w:rPr>
        <w:t>Постановление Правительства РФ от 24 июля 2002 г. N 555</w:t>
      </w:r>
    </w:p>
    <w:p w:rsidR="00FC7B8A" w:rsidRPr="00FC7B8A" w:rsidRDefault="00FC7B8A" w:rsidP="00FC7B8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C7B8A">
        <w:rPr>
          <w:rFonts w:ascii="Times New Roman" w:eastAsia="Times New Roman" w:hAnsi="Times New Roman" w:cs="Times New Roman"/>
          <w:b/>
          <w:bCs/>
          <w:sz w:val="36"/>
          <w:szCs w:val="36"/>
          <w:lang w:eastAsia="ru-RU"/>
        </w:rPr>
        <w:t>ПРАВИЛА ПОДСЧЕТА И ПОДТВЕРЖДЕНИЯ СТРАХОВОГО СТАЖА ДЛЯ УСТАНОВЛЕНИЯ ТРУДОВЫХ ПЕНСИЙ</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i/>
          <w:iCs/>
          <w:sz w:val="20"/>
          <w:lang w:eastAsia="ru-RU"/>
        </w:rPr>
        <w:t>(в ред. Постановлений Правительства РФ от 08.08.2003 N 475, от 17.10.2009 N 817, от 21.04.2011 N 295, от 20.07.2011 N 594, от 25.03.2013 N 257)</w:t>
      </w:r>
    </w:p>
    <w:p w:rsidR="00FC7B8A" w:rsidRPr="00FC7B8A" w:rsidRDefault="00FC7B8A" w:rsidP="00FC7B8A">
      <w:pPr>
        <w:spacing w:after="0"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I. Общие положения</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1. Настоящие Правила, разработанные в соответствии с Федеральным законом "О трудовых пенсиях в Российской Федерации", определяют порядок подсчета и подтверждения страхового стажа для установления трудовых пенсий.</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 В страховой стаж включаются (засчитываются):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а) периоды работы и (или) иной деятельности, выполнявшиеся на территории Российской Федерации лицами, застрахованными в соответствии с законодательством Российской Федерации об обязательном пенсионном страховании (далее именуются - застрахованные лица);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б) периоды работы и (или) иной деятельности, указанные в подпункте "а" настоящего пункта, выполнявшиеся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при добровольном вступлении в правоотношения по обязательному пенсионному страхованию;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в) иные периоды: </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 получения пособия по обязательному социальному страхованию в период временной нетрудоспособности; </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 ухода одного из родителей за каждым ребенком до достижения им возраста полутора лет, но не более трех лет в общей сложности; </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период ухода, осуществляемого трудоспособным лицом за инвалидом I группы, ребенком-инвалидом или за лицом, достигшим возраста 80 лет;</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FC7B8A" w:rsidRPr="00FC7B8A" w:rsidRDefault="00FC7B8A" w:rsidP="00FC7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подсчета и подтверждения страхового стажа для установления трудовых пенсий, чем настоящие, применяются правила международного договора Российской Федерации.</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 При подсчете страхового стажа подтверждаются: </w:t>
      </w:r>
    </w:p>
    <w:p w:rsidR="00FC7B8A" w:rsidRPr="00FC7B8A" w:rsidRDefault="00FC7B8A" w:rsidP="00FC7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периоды работы и (или) иной деятельности и иные периоды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(далее именуется - до регистрации гражданина в качестве застрахованного лица) - документами, выдаваемыми работодателями или соответствующими государственными (муниципальными) органами (на бумажном носителе либо в форме электронного документа); </w:t>
      </w:r>
    </w:p>
    <w:p w:rsidR="00FC7B8A" w:rsidRPr="00FC7B8A" w:rsidRDefault="00FC7B8A" w:rsidP="00FC7B8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периоды работы и (или) иной деятельности и иные периоды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(далее именуется - после регистрации гражданина в качестве застрахованного лица) - на основании сведений индивидуального (персонифицированного) учета.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Периоды работы и (или) иной деятельности, выполнявшиеся за пределами Российской Федерации, подтверждаются документом территориального органа Пенсионного фонда Российской Федерации об уплате страховых взносов на обязательное пенсионное страхование (далее именуются - страховые взносы), если иное не предусмотрено законодательством Российской Федерации или международными договорами Российской Федерации.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К уплате страховых взносов на обязательное пенсионное страхование при применении настоящих Правил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 xml:space="preserve">Уплата указанных платежей подтверждается следующими документами: </w:t>
      </w:r>
    </w:p>
    <w:p w:rsidR="00FC7B8A" w:rsidRPr="00FC7B8A" w:rsidRDefault="00FC7B8A" w:rsidP="00FC7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взносов на государственное социальное страхование за период до 1 января 1991 г. - документами финансовых органов или справками архивных учреждений; </w:t>
      </w:r>
    </w:p>
    <w:p w:rsidR="00FC7B8A" w:rsidRPr="00FC7B8A" w:rsidRDefault="00FC7B8A" w:rsidP="00FC7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страховых взносов на обязательное пенсионное страхование за период до 1 января 2001 г. и после 1 января 2002 г. - документами территориальных органов Пенсионного фонда Российской Федерации; </w:t>
      </w:r>
    </w:p>
    <w:p w:rsidR="00FC7B8A" w:rsidRPr="00FC7B8A" w:rsidRDefault="00FC7B8A" w:rsidP="00FC7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единого социального налога (взноса) за период с 1 января по 31 декабря 2001 г. - документами территориальных налоговых органов; </w:t>
      </w:r>
    </w:p>
    <w:p w:rsidR="00FC7B8A" w:rsidRPr="00FC7B8A" w:rsidRDefault="00FC7B8A" w:rsidP="00FC7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единого налога на вмененный доход для определенных видов деятельности - свидетельством и иными документами, выданными территориальными налоговыми органами.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Застрахованные лица, освобожденные в соответствии с законодательством Российской Федерации от уплаты взносов на государственное социальное страхование до 1 января 1991 г., единого социального налога (взноса), единого налога на вмененный доход для определенных видов деятельности и страховых взносов на обязательное пенсионное страхование (далее именуются - обязательные платежи), в случае, когда настоящими Правилами предусматривается представление документа об обязательных платежах, вместо этого документа представляют документ об освобождении их от уплаты соответствующих видов обязательных платежей (с указанием периода освобождения), выдаваемый теми же органами (учреждениями) и в том же порядке, который установлен для выдачи документа об уплате обязательных платежей.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II. Документы, подтверждающие периоды работы до регистрации гражданина в качестве застрахованного лица, включаемые в страховой стаж.</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6. Основным документом, подтверждающим периоды работы по трудовому договору, является трудовая книжка установленного образца (далее именуется - трудовая книжка).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7. В случае, когда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8.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При этом продолжительность периода работы, включаемого в страховой стаж, определяется согласно сроку действия договора, соответствующему периоду уплаты </w:t>
      </w:r>
      <w:r w:rsidRPr="00FC7B8A">
        <w:rPr>
          <w:rFonts w:ascii="Times New Roman" w:eastAsia="Times New Roman" w:hAnsi="Times New Roman" w:cs="Times New Roman"/>
          <w:sz w:val="24"/>
          <w:szCs w:val="24"/>
          <w:lang w:eastAsia="ru-RU"/>
        </w:rPr>
        <w:lastRenderedPageBreak/>
        <w:t xml:space="preserve">обязательных платежей. В случаях, когда срок действия договора не установлен, продолжительность указанного периода определяется исходя из периода уплаты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9.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При этом продолжительность периода работы, включаемого в страховой стаж, определяется согласно сроку действия договора, соответствующему периоду уплаты обязательных платежей. В случаях, когда срок действия договора не установлен, продолжительность указанного периода определяется исходя из периода уплаты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10. Периоды работы у отдельных граждан по договорам (домашние работницы, няни, секретари, машинистки и другие)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11. 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Записи, внесенные в трудовые книжки членов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12. 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III. Документы, подтверждающие периоды иной деятельности до регистрации гражданина в качестве застрахованного лица, включаемые в страховой стаж</w:t>
      </w:r>
      <w:r w:rsidRPr="00FC7B8A">
        <w:rPr>
          <w:rFonts w:ascii="Times New Roman" w:eastAsia="Times New Roman" w:hAnsi="Times New Roman" w:cs="Times New Roman"/>
          <w:sz w:val="24"/>
          <w:szCs w:val="24"/>
          <w:lang w:eastAsia="ru-RU"/>
        </w:rPr>
        <w:t xml:space="preserve">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13. 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 xml:space="preserve">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1991 г.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14.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2001 г. документом территориальных органов Пенсионного фонда Российской Федерации в порядке, определяемом Министерством труда и социальной защиты Российской Федерации, а за периоды после 1 января 2001 г. - документом территориальных налоговых органов по форме согласно приложению N 1.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15. Периоды деятельности в качестве глав крестьянских (фермерских)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16. Периоды деятельности в качестве членов родовых, семейных общин коренных малочисленных народов Севера, занимающихся традиционными отраслями хозяйствования,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17. Периоды творческой деятельности членов творческих союзов, не состоящих в штате организаций, подтверждаются справкой организации, выплатившей указанному лицу вознаграждение за созданное им произведение, об уплате с суммы этого вознаграждения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18. Периоды деятельности в качестве частных детективов, занимающихся частной практикой нотариусов,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19. Периоды иной деятельности, не указанной в пунктах 13 - 18 настоящих Правил, осуществлявшейся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 на обязательное пенсионное страхование.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IV. Документы, подтверждающие иные периоды до регистрации гражданина в качестве застрахованного лица, засчитываемые в страховой стаж</w:t>
      </w:r>
      <w:r w:rsidRPr="00FC7B8A">
        <w:rPr>
          <w:rFonts w:ascii="Times New Roman" w:eastAsia="Times New Roman" w:hAnsi="Times New Roman" w:cs="Times New Roman"/>
          <w:sz w:val="24"/>
          <w:szCs w:val="24"/>
          <w:lang w:eastAsia="ru-RU"/>
        </w:rPr>
        <w:t xml:space="preserve">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 xml:space="preserve">20.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подтверждается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21. 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22. 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В качестве указанных документов могут быть представлены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 полутора лет и другие документы, подтверждающие необходимые сведения.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Кроме того, обращающийся за установлением трудовой пенсии гражданин (один из родителей) должен сообщить сведения о втором родителе, необходимые для решения вопроса о том, кому из родителей следует засчитывать в страховой стаж период ухода за ребенком.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23.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 подтверждается справкой государственного учреждения службы занятости населения по форме согласно приложению N 2.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24. 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подтверждается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25. 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подтверждается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26. Период пребывания лиц из числа репрессированных народов в спецпоселениях (местах ссылки) подтверждается документами органа внутренних дел Российской </w:t>
      </w:r>
      <w:r w:rsidRPr="00FC7B8A">
        <w:rPr>
          <w:rFonts w:ascii="Times New Roman" w:eastAsia="Times New Roman" w:hAnsi="Times New Roman" w:cs="Times New Roman"/>
          <w:sz w:val="24"/>
          <w:szCs w:val="24"/>
          <w:lang w:eastAsia="ru-RU"/>
        </w:rPr>
        <w:lastRenderedPageBreak/>
        <w:t xml:space="preserve">Федерации о периоде пребывания в спецпоселениях (местах ссылки) либо о сроке пребывания под надзором с ограничением прав и свобод и засчитывается в страховой стаж при наличии документа о реабилитации, выданного в установленном порядке.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27. Период ухода, осуществляемого трудоспособным лицом за инвалидом I группы, ребенком-инвалидом в возрасте до 18 лет или за лицом, достигшим возраста 80 лет, засчитывается в страховой стаж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приложению N 3 и документов, удостоверяющих факт и продолжительность нахождения на инвалидности (для инвалидов I группы и детей-инвалидов), а также возраст (для престарелых и детей-инвалидов) лица, за которым осуществляется уход.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При раздельном проживании трудоспособного лица, осуществляющего уход, и лица, за которым осуществляется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органа, осуществляющего пенсионное обеспечение.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Факт и продолжительность нахождения на инвалидности подтверждаются выпиской из акта освидетельствования гражданина, признанного инвалидом, выдаваемой федеральными учреждениями медико-социальной экспертизы.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В качестве документов, подтверждающих возраст, могут быть представлены свидетельство о рождении, паспорт, а также другие документы.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27.1. 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имевший место до 1 января 2009 г., подтверждается справками воинских частей (учреждений, предприятий и иных организаций), военных комиссариатов по форме согласно приложению N 4.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Указанный период, имевший место после 1 января 2009 г., подтверждается справками воинских частей (учреждений, предприятий и иных организаций), военных комиссариатов по форме, предусмотренной приложением N 4 к настоящим Правилам, и справкой государственного учреждения службы занятости населения по форме, предусмотренной приложением N 2 к настоящим Правилам, а в случае если военнослужащий проходил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 по форме, предусмотренной приложением N 4 к настоящим Правилам.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Основанием выдачи справки по форме, предусмотренной приложением N 4 к настоящим Правилам, являются сведения личного дела военнослужащего либо документ, </w:t>
      </w:r>
      <w:r w:rsidRPr="00FC7B8A">
        <w:rPr>
          <w:rFonts w:ascii="Times New Roman" w:eastAsia="Times New Roman" w:hAnsi="Times New Roman" w:cs="Times New Roman"/>
          <w:sz w:val="24"/>
          <w:szCs w:val="24"/>
          <w:lang w:eastAsia="ru-RU"/>
        </w:rPr>
        <w:lastRenderedPageBreak/>
        <w:t xml:space="preserve">подтверждающий регистрационный учет по месту жительства или месту пребывания, а также трудовые книжки супругов военнослужащих.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27.2.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подтверждается справками организаций, направлявших работника на работу в указанные учреждения и организации, по форме согласно приложению N 5.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V. Подтверждение периодов работы до регистрации гражданина в качестве застрахованного лица на основании свидетельских показаний</w:t>
      </w:r>
      <w:r w:rsidRPr="00FC7B8A">
        <w:rPr>
          <w:rFonts w:ascii="Times New Roman" w:eastAsia="Times New Roman" w:hAnsi="Times New Roman" w:cs="Times New Roman"/>
          <w:sz w:val="24"/>
          <w:szCs w:val="24"/>
          <w:lang w:eastAsia="ru-RU"/>
        </w:rPr>
        <w:t xml:space="preserve">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28. Периоды работы на территории Российской Федерации, предусмотренные подпунктом "а" пункта 1 настоящих Правил, до регистрации гражданина в качестве застрахованного лица могут устанавливаться на основании показаний двух или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К заявлению гражданина об установлении периода его работы по свидетельским показаниям должны быть приложены: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1)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 документ работодателя или соответствующего государственного (муниципального) органа, подтверждающий факт утраты документов о работе в связи с указанным стихийным бедствием и невозможность их восстановления;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по свидетельским показаниям.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29. При утрате документов о работе и невозможности их получения вследствие небрежного их хранения, умышленного уничтожения и других подобных причин не по вине работника периоды работы устанавливаются на основании показаний двух или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К заявлению работника об установлении периода его работы по свидетельским показаниям должен быть приложен документ работодателя либо иные документы, подтверждающие факт и причину утраты документов о работе и невозможность их получения.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 xml:space="preserve">Продолжительность стажа, установленного по свидетельским показаниям, не может в этом случае превышать половины страхового стажа, требуемого для назначения трудовой пенсии.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30. При установлении периода работы по свидетельским показаниям учитывается: </w:t>
      </w:r>
    </w:p>
    <w:p w:rsidR="00FC7B8A" w:rsidRPr="00FC7B8A" w:rsidRDefault="00FC7B8A" w:rsidP="00FC7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 </w:t>
      </w:r>
    </w:p>
    <w:p w:rsidR="00FC7B8A" w:rsidRPr="00FC7B8A" w:rsidRDefault="00FC7B8A" w:rsidP="00FC7B8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31. Установление периодов работы по свидетельским показаниям производится решением органа, осуществляющего пенсионное обеспечение, форма которого утверждается Пенсионным фондом Российской Федерации по согласованию с Министерством труда и социальной защиты Российской Федерации.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Указанное решение выносится на основании показаний свидетелей,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На основании заявления гражданина период его работы по свидетельским показаниям может устанавливаться также и до наступления условий, дающих право на трудовую пенсию.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32. 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33. Периоды работы, предусмотренные подпунктом "а" пункта 2 настоящих Правил, условием включения которых в страховой стаж является подтверждение уплаты обязательных платежей, и периоды работы, предусмотренные подпунктом "б" указанного пункта, свидетельскими показаниями не подтверждаются.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VI. Подтверждение страхового стажа за период после регистрации гражданина в качестве застрахованного лица</w:t>
      </w:r>
      <w:r w:rsidRPr="00FC7B8A">
        <w:rPr>
          <w:rFonts w:ascii="Times New Roman" w:eastAsia="Times New Roman" w:hAnsi="Times New Roman" w:cs="Times New Roman"/>
          <w:sz w:val="24"/>
          <w:szCs w:val="24"/>
          <w:lang w:eastAsia="ru-RU"/>
        </w:rPr>
        <w:t xml:space="preserve">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34. Периоды работы и (или) иной деятельности, предусмотренные пунктом 1 настоящих Правил,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 </w:t>
      </w:r>
    </w:p>
    <w:p w:rsidR="00FC7B8A" w:rsidRPr="00FC7B8A" w:rsidRDefault="00FC7B8A" w:rsidP="00FC7B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B8A">
        <w:rPr>
          <w:rFonts w:ascii="Times New Roman" w:eastAsia="Times New Roman" w:hAnsi="Times New Roman" w:cs="Times New Roman"/>
          <w:b/>
          <w:bCs/>
          <w:sz w:val="24"/>
          <w:szCs w:val="24"/>
          <w:lang w:eastAsia="ru-RU"/>
        </w:rPr>
        <w:t>VII. Порядок подсчета страхового стажа</w:t>
      </w:r>
      <w:r w:rsidRPr="00FC7B8A">
        <w:rPr>
          <w:rFonts w:ascii="Times New Roman" w:eastAsia="Times New Roman" w:hAnsi="Times New Roman" w:cs="Times New Roman"/>
          <w:sz w:val="24"/>
          <w:szCs w:val="24"/>
          <w:lang w:eastAsia="ru-RU"/>
        </w:rPr>
        <w:t xml:space="preserve">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35. Исчисление периодов работы, в том числе на основании свидетельских показаний, и (или) иной деятельности, а также иных периодов, предусмотренных пунктом 1 настоящих Правил, производится в календарном порядке из расчета полного года (12 месяцев). При </w:t>
      </w:r>
      <w:r w:rsidRPr="00FC7B8A">
        <w:rPr>
          <w:rFonts w:ascii="Times New Roman" w:eastAsia="Times New Roman" w:hAnsi="Times New Roman" w:cs="Times New Roman"/>
          <w:sz w:val="24"/>
          <w:szCs w:val="24"/>
          <w:lang w:eastAsia="ru-RU"/>
        </w:rPr>
        <w:lastRenderedPageBreak/>
        <w:t xml:space="preserve">этом каждые 30 дней указанных периодов переводятся в месяцы, а каждые 12 месяцев этих периодов переводятся в полные годы.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36. В случае совпадения по времени периодов работы и (или) иной деятельности, включаемых в страховой стаж, и иных периодов, засчитываемых в страховой стаж, учитывается один из таких периодов по выбору лица, обратившегося за установлением пенсии, подтвержденный заявлением, в котором указывается выбранный для включения (зачета) в страховой стаж период.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37. Иные периоды, предусмотренные подпунктом "в" пункта 2 настоящих Правил, засчитываются в страховой стаж при условии, если им предшествовали и (или) за ними следовали периоды работы и (или) иной деятельности независимо от их продолжительности, предусмотренные подпунктами "а" и "б" пункта 2 настоящих Правил.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38.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учитываются в календарном порядке с таким расчетом, чтобы продолжительность страхового стажа в соответствующем году составила полный год.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39. 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40. Документы, выдаваемые в целях подтверждения периодов работы, периодов иной деятельности и иных периодов, предусмотренных пунктом 2 настоящих Правил, должны содержать номер и дату выдачи, фамилию, имя, отчество застрахованного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основания для их выдачи.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41.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42. Запись о работе, внесенная в трудовую книжку (дубликат трудовой книжки) на основании решения комиссии по установлению стажа, образуемой и действующей в соответствии с порядком, определяемым Министерством труда и социальной защиты Российской Федерации, рассматривается наравне с записью, подтвержденной документами.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43. Суммарная запись о периодах работы, внесенная в трудовую книжку на основании документов, является подтверждением в отношении периодов работы: </w:t>
      </w:r>
    </w:p>
    <w:p w:rsidR="00FC7B8A" w:rsidRPr="00FC7B8A" w:rsidRDefault="00FC7B8A" w:rsidP="00FC7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после 14 декабря 1962 г., если в трудовую книжку внесены конкретные записи о том, в какой организации, в какое время и на каких должностях работало застрахованное лицо до поступления в организацию, выдавшую трудовую книжку; </w:t>
      </w:r>
    </w:p>
    <w:p w:rsidR="00FC7B8A" w:rsidRPr="00FC7B8A" w:rsidRDefault="00FC7B8A" w:rsidP="00FC7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до 14 декабря 1962 г. независимо от того, содержатся ли в трудовой книжке указанные сведения.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lastRenderedPageBreak/>
        <w:t xml:space="preserve">Если помимо трудовой книжки представляются отдельные документы о работе за период до заполнения трудовой книжки, к которому относится суммарная запись, то весь страховой стаж, записанный общим итогом, должен быть подтвержден документами или в установленных случаях свидетельскими показаниями. Если в трудовой книжке не содержатся сведения о видах трудовой деятельности, которые должны были вноситься отдельной строкой, то периоды такой деятельности, подтвержденные дополнительным документом, принимаются наряду с суммарной записью.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44. 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45. В случае если в представленном документе о периодах работы, периодах иной деятельности и иных периодах, предусмотренных пунктом 2 настоящих Правил, указаны только годы без обозначения точных дат, за дату принимается 1 июля соответствующего года, а если не указано число месяца, то таковым считается 15 число соответствующего месяца. </w:t>
      </w:r>
    </w:p>
    <w:p w:rsidR="00FC7B8A" w:rsidRPr="00FC7B8A" w:rsidRDefault="00FC7B8A" w:rsidP="00FC7B8A">
      <w:pPr>
        <w:spacing w:before="100" w:beforeAutospacing="1" w:after="100" w:afterAutospacing="1" w:line="240" w:lineRule="auto"/>
        <w:rPr>
          <w:rFonts w:ascii="Times New Roman" w:eastAsia="Times New Roman" w:hAnsi="Times New Roman" w:cs="Times New Roman"/>
          <w:sz w:val="24"/>
          <w:szCs w:val="24"/>
          <w:lang w:eastAsia="ru-RU"/>
        </w:rPr>
      </w:pPr>
      <w:r w:rsidRPr="00FC7B8A">
        <w:rPr>
          <w:rFonts w:ascii="Times New Roman" w:eastAsia="Times New Roman" w:hAnsi="Times New Roman" w:cs="Times New Roman"/>
          <w:sz w:val="24"/>
          <w:szCs w:val="24"/>
          <w:lang w:eastAsia="ru-RU"/>
        </w:rPr>
        <w:t xml:space="preserve">46. 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 </w:t>
      </w:r>
    </w:p>
    <w:p w:rsidR="00E819C8" w:rsidRDefault="00FC7B8A"/>
    <w:sectPr w:rsidR="00E819C8" w:rsidSect="00BB5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AFE"/>
    <w:multiLevelType w:val="multilevel"/>
    <w:tmpl w:val="A244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91D1A"/>
    <w:multiLevelType w:val="multilevel"/>
    <w:tmpl w:val="65C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24A2F"/>
    <w:multiLevelType w:val="multilevel"/>
    <w:tmpl w:val="7A1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B66E9"/>
    <w:multiLevelType w:val="multilevel"/>
    <w:tmpl w:val="6CF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F3B92"/>
    <w:multiLevelType w:val="multilevel"/>
    <w:tmpl w:val="387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B8A"/>
    <w:rsid w:val="006437E4"/>
    <w:rsid w:val="00B6230D"/>
    <w:rsid w:val="00BB5AE3"/>
    <w:rsid w:val="00FC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E3"/>
  </w:style>
  <w:style w:type="paragraph" w:styleId="2">
    <w:name w:val="heading 2"/>
    <w:basedOn w:val="a"/>
    <w:link w:val="20"/>
    <w:uiPriority w:val="9"/>
    <w:qFormat/>
    <w:rsid w:val="00FC7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7B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B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7B8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7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7B8A"/>
    <w:rPr>
      <w:i/>
      <w:iCs/>
    </w:rPr>
  </w:style>
  <w:style w:type="character" w:styleId="a5">
    <w:name w:val="Strong"/>
    <w:basedOn w:val="a0"/>
    <w:uiPriority w:val="22"/>
    <w:qFormat/>
    <w:rsid w:val="00FC7B8A"/>
    <w:rPr>
      <w:b/>
      <w:bCs/>
    </w:rPr>
  </w:style>
</w:styles>
</file>

<file path=word/webSettings.xml><?xml version="1.0" encoding="utf-8"?>
<w:webSettings xmlns:r="http://schemas.openxmlformats.org/officeDocument/2006/relationships" xmlns:w="http://schemas.openxmlformats.org/wordprocessingml/2006/main">
  <w:divs>
    <w:div w:id="486750153">
      <w:bodyDiv w:val="1"/>
      <w:marLeft w:val="0"/>
      <w:marRight w:val="0"/>
      <w:marTop w:val="0"/>
      <w:marBottom w:val="0"/>
      <w:divBdr>
        <w:top w:val="none" w:sz="0" w:space="0" w:color="auto"/>
        <w:left w:val="none" w:sz="0" w:space="0" w:color="auto"/>
        <w:bottom w:val="none" w:sz="0" w:space="0" w:color="auto"/>
        <w:right w:val="none" w:sz="0" w:space="0" w:color="auto"/>
      </w:divBdr>
      <w:divsChild>
        <w:div w:id="1567303036">
          <w:marLeft w:val="0"/>
          <w:marRight w:val="0"/>
          <w:marTop w:val="0"/>
          <w:marBottom w:val="0"/>
          <w:divBdr>
            <w:top w:val="none" w:sz="0" w:space="0" w:color="auto"/>
            <w:left w:val="none" w:sz="0" w:space="0" w:color="auto"/>
            <w:bottom w:val="none" w:sz="0" w:space="0" w:color="auto"/>
            <w:right w:val="none" w:sz="0" w:space="0" w:color="auto"/>
          </w:divBdr>
        </w:div>
        <w:div w:id="545220649">
          <w:marLeft w:val="0"/>
          <w:marRight w:val="0"/>
          <w:marTop w:val="0"/>
          <w:marBottom w:val="0"/>
          <w:divBdr>
            <w:top w:val="none" w:sz="0" w:space="0" w:color="auto"/>
            <w:left w:val="none" w:sz="0" w:space="0" w:color="auto"/>
            <w:bottom w:val="none" w:sz="0" w:space="0" w:color="auto"/>
            <w:right w:val="none" w:sz="0" w:space="0" w:color="auto"/>
          </w:divBdr>
        </w:div>
        <w:div w:id="47841799">
          <w:marLeft w:val="0"/>
          <w:marRight w:val="0"/>
          <w:marTop w:val="0"/>
          <w:marBottom w:val="0"/>
          <w:divBdr>
            <w:top w:val="none" w:sz="0" w:space="0" w:color="auto"/>
            <w:left w:val="none" w:sz="0" w:space="0" w:color="auto"/>
            <w:bottom w:val="none" w:sz="0" w:space="0" w:color="auto"/>
            <w:right w:val="none" w:sz="0" w:space="0" w:color="auto"/>
          </w:divBdr>
        </w:div>
        <w:div w:id="1383552679">
          <w:marLeft w:val="0"/>
          <w:marRight w:val="0"/>
          <w:marTop w:val="0"/>
          <w:marBottom w:val="0"/>
          <w:divBdr>
            <w:top w:val="none" w:sz="0" w:space="0" w:color="auto"/>
            <w:left w:val="none" w:sz="0" w:space="0" w:color="auto"/>
            <w:bottom w:val="none" w:sz="0" w:space="0" w:color="auto"/>
            <w:right w:val="none" w:sz="0" w:space="0" w:color="auto"/>
          </w:divBdr>
        </w:div>
        <w:div w:id="1818918877">
          <w:marLeft w:val="0"/>
          <w:marRight w:val="0"/>
          <w:marTop w:val="0"/>
          <w:marBottom w:val="0"/>
          <w:divBdr>
            <w:top w:val="none" w:sz="0" w:space="0" w:color="auto"/>
            <w:left w:val="none" w:sz="0" w:space="0" w:color="auto"/>
            <w:bottom w:val="none" w:sz="0" w:space="0" w:color="auto"/>
            <w:right w:val="none" w:sz="0" w:space="0" w:color="auto"/>
          </w:divBdr>
        </w:div>
        <w:div w:id="2009209351">
          <w:marLeft w:val="0"/>
          <w:marRight w:val="0"/>
          <w:marTop w:val="0"/>
          <w:marBottom w:val="0"/>
          <w:divBdr>
            <w:top w:val="none" w:sz="0" w:space="0" w:color="auto"/>
            <w:left w:val="none" w:sz="0" w:space="0" w:color="auto"/>
            <w:bottom w:val="none" w:sz="0" w:space="0" w:color="auto"/>
            <w:right w:val="none" w:sz="0" w:space="0" w:color="auto"/>
          </w:divBdr>
        </w:div>
        <w:div w:id="42607442">
          <w:marLeft w:val="0"/>
          <w:marRight w:val="0"/>
          <w:marTop w:val="0"/>
          <w:marBottom w:val="0"/>
          <w:divBdr>
            <w:top w:val="none" w:sz="0" w:space="0" w:color="auto"/>
            <w:left w:val="none" w:sz="0" w:space="0" w:color="auto"/>
            <w:bottom w:val="none" w:sz="0" w:space="0" w:color="auto"/>
            <w:right w:val="none" w:sz="0" w:space="0" w:color="auto"/>
          </w:divBdr>
        </w:div>
        <w:div w:id="139737666">
          <w:marLeft w:val="0"/>
          <w:marRight w:val="0"/>
          <w:marTop w:val="0"/>
          <w:marBottom w:val="0"/>
          <w:divBdr>
            <w:top w:val="none" w:sz="0" w:space="0" w:color="auto"/>
            <w:left w:val="none" w:sz="0" w:space="0" w:color="auto"/>
            <w:bottom w:val="none" w:sz="0" w:space="0" w:color="auto"/>
            <w:right w:val="none" w:sz="0" w:space="0" w:color="auto"/>
          </w:divBdr>
        </w:div>
        <w:div w:id="175312405">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295721922">
          <w:marLeft w:val="0"/>
          <w:marRight w:val="0"/>
          <w:marTop w:val="0"/>
          <w:marBottom w:val="0"/>
          <w:divBdr>
            <w:top w:val="none" w:sz="0" w:space="0" w:color="auto"/>
            <w:left w:val="none" w:sz="0" w:space="0" w:color="auto"/>
            <w:bottom w:val="none" w:sz="0" w:space="0" w:color="auto"/>
            <w:right w:val="none" w:sz="0" w:space="0" w:color="auto"/>
          </w:divBdr>
        </w:div>
        <w:div w:id="1169251913">
          <w:marLeft w:val="0"/>
          <w:marRight w:val="0"/>
          <w:marTop w:val="0"/>
          <w:marBottom w:val="0"/>
          <w:divBdr>
            <w:top w:val="none" w:sz="0" w:space="0" w:color="auto"/>
            <w:left w:val="none" w:sz="0" w:space="0" w:color="auto"/>
            <w:bottom w:val="none" w:sz="0" w:space="0" w:color="auto"/>
            <w:right w:val="none" w:sz="0" w:space="0" w:color="auto"/>
          </w:divBdr>
        </w:div>
        <w:div w:id="995960336">
          <w:marLeft w:val="0"/>
          <w:marRight w:val="0"/>
          <w:marTop w:val="0"/>
          <w:marBottom w:val="0"/>
          <w:divBdr>
            <w:top w:val="none" w:sz="0" w:space="0" w:color="auto"/>
            <w:left w:val="none" w:sz="0" w:space="0" w:color="auto"/>
            <w:bottom w:val="none" w:sz="0" w:space="0" w:color="auto"/>
            <w:right w:val="none" w:sz="0" w:space="0" w:color="auto"/>
          </w:divBdr>
        </w:div>
        <w:div w:id="954869214">
          <w:marLeft w:val="0"/>
          <w:marRight w:val="0"/>
          <w:marTop w:val="0"/>
          <w:marBottom w:val="0"/>
          <w:divBdr>
            <w:top w:val="none" w:sz="0" w:space="0" w:color="auto"/>
            <w:left w:val="none" w:sz="0" w:space="0" w:color="auto"/>
            <w:bottom w:val="none" w:sz="0" w:space="0" w:color="auto"/>
            <w:right w:val="none" w:sz="0" w:space="0" w:color="auto"/>
          </w:divBdr>
        </w:div>
        <w:div w:id="1408259367">
          <w:marLeft w:val="0"/>
          <w:marRight w:val="0"/>
          <w:marTop w:val="0"/>
          <w:marBottom w:val="0"/>
          <w:divBdr>
            <w:top w:val="none" w:sz="0" w:space="0" w:color="auto"/>
            <w:left w:val="none" w:sz="0" w:space="0" w:color="auto"/>
            <w:bottom w:val="none" w:sz="0" w:space="0" w:color="auto"/>
            <w:right w:val="none" w:sz="0" w:space="0" w:color="auto"/>
          </w:divBdr>
        </w:div>
        <w:div w:id="262419174">
          <w:marLeft w:val="0"/>
          <w:marRight w:val="0"/>
          <w:marTop w:val="0"/>
          <w:marBottom w:val="0"/>
          <w:divBdr>
            <w:top w:val="none" w:sz="0" w:space="0" w:color="auto"/>
            <w:left w:val="none" w:sz="0" w:space="0" w:color="auto"/>
            <w:bottom w:val="none" w:sz="0" w:space="0" w:color="auto"/>
            <w:right w:val="none" w:sz="0" w:space="0" w:color="auto"/>
          </w:divBdr>
        </w:div>
        <w:div w:id="897784982">
          <w:marLeft w:val="0"/>
          <w:marRight w:val="0"/>
          <w:marTop w:val="0"/>
          <w:marBottom w:val="0"/>
          <w:divBdr>
            <w:top w:val="none" w:sz="0" w:space="0" w:color="auto"/>
            <w:left w:val="none" w:sz="0" w:space="0" w:color="auto"/>
            <w:bottom w:val="none" w:sz="0" w:space="0" w:color="auto"/>
            <w:right w:val="none" w:sz="0" w:space="0" w:color="auto"/>
          </w:divBdr>
        </w:div>
        <w:div w:id="740369504">
          <w:marLeft w:val="0"/>
          <w:marRight w:val="0"/>
          <w:marTop w:val="0"/>
          <w:marBottom w:val="0"/>
          <w:divBdr>
            <w:top w:val="none" w:sz="0" w:space="0" w:color="auto"/>
            <w:left w:val="none" w:sz="0" w:space="0" w:color="auto"/>
            <w:bottom w:val="none" w:sz="0" w:space="0" w:color="auto"/>
            <w:right w:val="none" w:sz="0" w:space="0" w:color="auto"/>
          </w:divBdr>
        </w:div>
        <w:div w:id="10434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4698</Words>
  <Characters>26781</Characters>
  <Application>Microsoft Office Word</Application>
  <DocSecurity>0</DocSecurity>
  <Lines>223</Lines>
  <Paragraphs>62</Paragraphs>
  <ScaleCrop>false</ScaleCrop>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2013-11-29T05:27:00Z</dcterms:created>
  <dcterms:modified xsi:type="dcterms:W3CDTF">2013-11-29T05:28:00Z</dcterms:modified>
</cp:coreProperties>
</file>